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F76BEB" w:rsidRDefault="00D81F07">
      <w:pPr>
        <w:keepNext/>
        <w:rPr>
          <w:rFonts w:ascii="Arial" w:eastAsia="Arial" w:hAnsi="Arial" w:cs="Arial"/>
          <w:b/>
          <w:sz w:val="36"/>
          <w:szCs w:val="36"/>
        </w:rPr>
      </w:pPr>
      <w:r>
        <w:rPr>
          <w:rFonts w:ascii="Arial" w:eastAsia="Arial" w:hAnsi="Arial" w:cs="Arial"/>
          <w:b/>
          <w:sz w:val="36"/>
          <w:szCs w:val="36"/>
        </w:rPr>
        <w:t xml:space="preserve">Call-Off Schedule 18 (Background Checks) </w:t>
      </w:r>
    </w:p>
    <w:p w14:paraId="00000002" w14:textId="77777777" w:rsidR="00F76BEB" w:rsidRDefault="00D81F07">
      <w:pPr>
        <w:keepNext/>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When you should use this Schedule</w:t>
      </w:r>
    </w:p>
    <w:p w14:paraId="00000003" w14:textId="77777777" w:rsidR="00F76BEB" w:rsidRDefault="00D81F07">
      <w:pPr>
        <w:rPr>
          <w:rFonts w:ascii="Arial" w:eastAsia="Arial" w:hAnsi="Arial" w:cs="Arial"/>
          <w:sz w:val="24"/>
          <w:szCs w:val="24"/>
        </w:rPr>
      </w:pPr>
      <w:r>
        <w:rPr>
          <w:rFonts w:ascii="Arial" w:eastAsia="Arial" w:hAnsi="Arial" w:cs="Arial"/>
          <w:sz w:val="24"/>
          <w:szCs w:val="24"/>
        </w:rPr>
        <w:t xml:space="preserve">This Schedule should be used where Supplier Staff must be vetted before working on Contract. </w:t>
      </w:r>
    </w:p>
    <w:p w14:paraId="00000004" w14:textId="77777777" w:rsidR="00F76BEB" w:rsidRDefault="00D81F07">
      <w:pPr>
        <w:keepNext/>
        <w:numPr>
          <w:ilvl w:val="0"/>
          <w:numId w:val="1"/>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bookmarkStart w:id="0" w:name="_heading=h.gjdgxs" w:colFirst="0" w:colLast="0"/>
      <w:bookmarkEnd w:id="0"/>
      <w:r>
        <w:rPr>
          <w:rFonts w:ascii="Arial Bold" w:eastAsia="Arial Bold" w:hAnsi="Arial Bold" w:cs="Arial Bold"/>
          <w:b/>
          <w:color w:val="000000"/>
          <w:sz w:val="24"/>
          <w:szCs w:val="24"/>
        </w:rPr>
        <w:t>Definitions</w:t>
      </w:r>
    </w:p>
    <w:p w14:paraId="00000005" w14:textId="77777777" w:rsidR="00F76BEB" w:rsidRDefault="00D81F07">
      <w:pPr>
        <w:ind w:left="720"/>
        <w:rPr>
          <w:rFonts w:ascii="Arial" w:eastAsia="Arial" w:hAnsi="Arial" w:cs="Arial"/>
          <w:sz w:val="24"/>
          <w:szCs w:val="24"/>
        </w:rPr>
      </w:pPr>
      <w:r>
        <w:rPr>
          <w:rFonts w:ascii="Arial" w:eastAsia="Arial" w:hAnsi="Arial" w:cs="Arial"/>
          <w:b/>
          <w:sz w:val="24"/>
          <w:szCs w:val="24"/>
        </w:rPr>
        <w:t>“Relevant Conviction”</w:t>
      </w:r>
      <w:r>
        <w:rPr>
          <w:rFonts w:ascii="Arial" w:eastAsia="Arial" w:hAnsi="Arial" w:cs="Arial"/>
          <w:sz w:val="24"/>
          <w:szCs w:val="24"/>
        </w:rPr>
        <w:t xml:space="preserve"> means any conviction listed in Annex 1 to this Schedule. </w:t>
      </w:r>
    </w:p>
    <w:p w14:paraId="00000006" w14:textId="77777777" w:rsidR="00F76BEB" w:rsidRDefault="00D81F07">
      <w:pPr>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Relevant Convictions</w:t>
      </w:r>
    </w:p>
    <w:p w14:paraId="00000007" w14:textId="77777777" w:rsidR="00F76BEB" w:rsidRDefault="00D81F07">
      <w:pPr>
        <w:numPr>
          <w:ilvl w:val="2"/>
          <w:numId w:val="1"/>
        </w:numPr>
        <w:pBdr>
          <w:top w:val="nil"/>
          <w:left w:val="nil"/>
          <w:bottom w:val="nil"/>
          <w:right w:val="nil"/>
          <w:between w:val="nil"/>
        </w:pBdr>
        <w:tabs>
          <w:tab w:val="left" w:pos="1134"/>
          <w:tab w:val="left" w:pos="2127"/>
        </w:tabs>
        <w:spacing w:before="120" w:after="120" w:line="240" w:lineRule="auto"/>
        <w:ind w:left="2127" w:hanging="993"/>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 xml:space="preserve">The Supplier must ensure that no person who discloses that they have a Relevant Conviction, or a person who is found to have any Relevant Convictions (whether as a result of a </w:t>
      </w:r>
      <w:proofErr w:type="gramStart"/>
      <w:r>
        <w:rPr>
          <w:rFonts w:ascii="Arial" w:eastAsia="Arial" w:hAnsi="Arial" w:cs="Arial"/>
          <w:color w:val="000000"/>
          <w:sz w:val="24"/>
          <w:szCs w:val="24"/>
        </w:rPr>
        <w:t>police</w:t>
      </w:r>
      <w:proofErr w:type="gramEnd"/>
      <w:r>
        <w:rPr>
          <w:rFonts w:ascii="Arial" w:eastAsia="Arial" w:hAnsi="Arial" w:cs="Arial"/>
          <w:color w:val="000000"/>
          <w:sz w:val="24"/>
          <w:szCs w:val="24"/>
        </w:rPr>
        <w:t xml:space="preserve"> check or through the procedure of the Disclosure and Barring Service (DBS) or otherwise), is employed or engaged in any part of the provision of the Deliverables without Approval.</w:t>
      </w:r>
    </w:p>
    <w:p w14:paraId="00000008" w14:textId="77777777" w:rsidR="00F76BEB" w:rsidRDefault="00D81F07">
      <w:pPr>
        <w:numPr>
          <w:ilvl w:val="2"/>
          <w:numId w:val="1"/>
        </w:numPr>
        <w:pBdr>
          <w:top w:val="nil"/>
          <w:left w:val="nil"/>
          <w:bottom w:val="nil"/>
          <w:right w:val="nil"/>
          <w:between w:val="nil"/>
        </w:pBdr>
        <w:tabs>
          <w:tab w:val="left" w:pos="1134"/>
          <w:tab w:val="left" w:pos="2127"/>
        </w:tabs>
        <w:spacing w:before="120" w:after="120" w:line="240" w:lineRule="auto"/>
        <w:ind w:left="2127" w:hanging="993"/>
        <w:rPr>
          <w:rFonts w:ascii="Arial" w:eastAsia="Arial" w:hAnsi="Arial" w:cs="Arial"/>
          <w:color w:val="000000"/>
          <w:sz w:val="24"/>
          <w:szCs w:val="24"/>
        </w:rPr>
      </w:pPr>
      <w:r>
        <w:rPr>
          <w:rFonts w:ascii="Arial" w:eastAsia="Arial" w:hAnsi="Arial" w:cs="Arial"/>
          <w:color w:val="000000"/>
          <w:sz w:val="24"/>
          <w:szCs w:val="24"/>
        </w:rPr>
        <w:t xml:space="preserve">Notwithstanding Paragraph </w:t>
      </w:r>
      <w:r>
        <w:rPr>
          <w:rFonts w:ascii="Arial" w:eastAsia="Arial" w:hAnsi="Arial" w:cs="Arial"/>
          <w:sz w:val="24"/>
          <w:szCs w:val="24"/>
        </w:rPr>
        <w:t>3</w:t>
      </w:r>
      <w:r>
        <w:rPr>
          <w:rFonts w:ascii="Arial" w:eastAsia="Arial" w:hAnsi="Arial" w:cs="Arial"/>
          <w:color w:val="000000"/>
          <w:sz w:val="24"/>
          <w:szCs w:val="24"/>
        </w:rPr>
        <w:t>.1.1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14:paraId="00000009" w14:textId="77777777" w:rsidR="00F76BEB" w:rsidRDefault="00D81F07">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carry out a check with the records held by the Department for Education (DfE</w:t>
      </w:r>
      <w:proofErr w:type="gramStart"/>
      <w:r>
        <w:rPr>
          <w:rFonts w:ascii="Arial" w:eastAsia="Arial" w:hAnsi="Arial" w:cs="Arial"/>
          <w:color w:val="000000"/>
          <w:sz w:val="24"/>
          <w:szCs w:val="24"/>
        </w:rPr>
        <w:t>);</w:t>
      </w:r>
      <w:proofErr w:type="gramEnd"/>
    </w:p>
    <w:p w14:paraId="0000000A" w14:textId="77777777" w:rsidR="00F76BEB" w:rsidRDefault="00D81F07">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conduct thorough questioning regarding any Relevant Convictions; and</w:t>
      </w:r>
    </w:p>
    <w:p w14:paraId="0000000B" w14:textId="77777777" w:rsidR="00F76BEB" w:rsidRDefault="00D81F07">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ensure a police check is completed and such other checks as may be carried out through the Disclosure and Barring Service (DBS),</w:t>
      </w:r>
    </w:p>
    <w:p w14:paraId="0000000C" w14:textId="77777777" w:rsidR="00F76BEB" w:rsidRDefault="00D81F07">
      <w:pPr>
        <w:pBdr>
          <w:top w:val="nil"/>
          <w:left w:val="nil"/>
          <w:bottom w:val="nil"/>
          <w:right w:val="nil"/>
          <w:between w:val="nil"/>
        </w:pBdr>
        <w:tabs>
          <w:tab w:val="left" w:pos="2127"/>
        </w:tabs>
        <w:spacing w:before="120" w:after="120" w:line="240" w:lineRule="auto"/>
        <w:ind w:left="2127"/>
        <w:rPr>
          <w:rFonts w:ascii="Arial" w:eastAsia="Arial" w:hAnsi="Arial" w:cs="Arial"/>
          <w:color w:val="000000"/>
          <w:sz w:val="24"/>
          <w:szCs w:val="24"/>
        </w:rPr>
      </w:pPr>
      <w:r>
        <w:rPr>
          <w:rFonts w:ascii="Arial" w:eastAsia="Arial" w:hAnsi="Arial" w:cs="Arial"/>
          <w:color w:val="000000"/>
          <w:sz w:val="24"/>
          <w:szCs w:val="24"/>
        </w:rPr>
        <w:t>and the Supplier shall not (and shall ensure that any Sub-Contractor shall not) engage or continue to employ in the provision of the Deliverables any person who has a Relevant Conviction or an inappropriate record.</w:t>
      </w:r>
    </w:p>
    <w:p w14:paraId="0000000D" w14:textId="77777777" w:rsidR="00F76BEB" w:rsidRDefault="00D81F07">
      <w:pPr>
        <w:numPr>
          <w:ilvl w:val="0"/>
          <w:numId w:val="1"/>
        </w:numPr>
        <w:pBdr>
          <w:top w:val="nil"/>
          <w:left w:val="nil"/>
          <w:bottom w:val="nil"/>
          <w:right w:val="nil"/>
          <w:between w:val="nil"/>
        </w:pBdr>
        <w:tabs>
          <w:tab w:val="left" w:pos="142"/>
        </w:tabs>
        <w:spacing w:before="240" w:after="120" w:line="240" w:lineRule="auto"/>
        <w:rPr>
          <w:rFonts w:ascii="Arial" w:eastAsia="Arial" w:hAnsi="Arial" w:cs="Arial"/>
          <w:color w:val="000000"/>
          <w:sz w:val="24"/>
          <w:szCs w:val="24"/>
        </w:rPr>
      </w:pPr>
      <w:bookmarkStart w:id="2" w:name="_heading=h.1fob9te" w:colFirst="0" w:colLast="0"/>
      <w:bookmarkEnd w:id="2"/>
      <w:r>
        <w:rPr>
          <w:rFonts w:ascii="Arial" w:eastAsia="Arial" w:hAnsi="Arial" w:cs="Arial"/>
          <w:b/>
          <w:color w:val="000000"/>
          <w:sz w:val="24"/>
          <w:szCs w:val="24"/>
        </w:rPr>
        <w:t>Additional background checks</w:t>
      </w:r>
    </w:p>
    <w:p w14:paraId="0000000E" w14:textId="5FACE3FB" w:rsidR="00F76BEB" w:rsidRDefault="00D81F07">
      <w:pPr>
        <w:numPr>
          <w:ilvl w:val="1"/>
          <w:numId w:val="1"/>
        </w:numPr>
        <w:pBdr>
          <w:top w:val="nil"/>
          <w:left w:val="nil"/>
          <w:bottom w:val="nil"/>
          <w:right w:val="nil"/>
          <w:between w:val="nil"/>
        </w:pBdr>
        <w:tabs>
          <w:tab w:val="left" w:pos="142"/>
        </w:tabs>
        <w:spacing w:before="120" w:after="120" w:line="240" w:lineRule="auto"/>
        <w:jc w:val="both"/>
        <w:rPr>
          <w:rFonts w:ascii="Arial" w:eastAsia="Arial" w:hAnsi="Arial" w:cs="Arial"/>
          <w:color w:val="000000"/>
          <w:sz w:val="24"/>
          <w:szCs w:val="24"/>
        </w:rPr>
      </w:pPr>
      <w:r>
        <w:rPr>
          <w:rFonts w:ascii="Arial" w:eastAsia="Arial" w:hAnsi="Arial" w:cs="Arial"/>
          <w:sz w:val="24"/>
          <w:szCs w:val="24"/>
        </w:rPr>
        <w:t>Notwithstanding Paragraph 3 of this Call-Off Schedule 18, Buyer may, at its sole discretion, carry out additional background checks on Supplier Staff which Buyer considers satisfactory for the purpose of checking Supplier Staff’s suitability and eligibility to provide the Services and Deliverables</w:t>
      </w:r>
      <w:r w:rsidR="00AD7367">
        <w:rPr>
          <w:rFonts w:ascii="Arial" w:eastAsia="Arial" w:hAnsi="Arial" w:cs="Arial"/>
          <w:sz w:val="24"/>
          <w:szCs w:val="24"/>
        </w:rPr>
        <w:t>.</w:t>
      </w:r>
      <w:r>
        <w:rPr>
          <w:rFonts w:ascii="Arial" w:eastAsia="Arial" w:hAnsi="Arial" w:cs="Arial"/>
          <w:sz w:val="24"/>
          <w:szCs w:val="24"/>
        </w:rPr>
        <w:t xml:space="preserve"> </w:t>
      </w:r>
    </w:p>
    <w:p w14:paraId="0000000F" w14:textId="77777777" w:rsidR="00F76BEB" w:rsidRDefault="00D81F07">
      <w:pPr>
        <w:keepNext/>
        <w:pBdr>
          <w:top w:val="nil"/>
          <w:left w:val="nil"/>
          <w:bottom w:val="nil"/>
          <w:right w:val="nil"/>
          <w:between w:val="nil"/>
        </w:pBdr>
        <w:tabs>
          <w:tab w:val="left" w:pos="142"/>
        </w:tabs>
        <w:spacing w:before="240" w:after="120" w:line="240" w:lineRule="auto"/>
        <w:jc w:val="center"/>
        <w:rPr>
          <w:rFonts w:ascii="Arial" w:eastAsia="Arial" w:hAnsi="Arial" w:cs="Arial"/>
          <w:b/>
          <w:sz w:val="36"/>
          <w:szCs w:val="36"/>
        </w:rPr>
      </w:pPr>
      <w:r>
        <w:br w:type="page"/>
      </w:r>
      <w:r>
        <w:rPr>
          <w:rFonts w:ascii="Arial" w:eastAsia="Arial" w:hAnsi="Arial" w:cs="Arial"/>
          <w:b/>
          <w:sz w:val="36"/>
          <w:szCs w:val="36"/>
        </w:rPr>
        <w:lastRenderedPageBreak/>
        <w:t>Annex 1 – Relevant Convictions</w:t>
      </w:r>
    </w:p>
    <w:p w14:paraId="00000010" w14:textId="77777777" w:rsidR="00F76BEB" w:rsidRDefault="00F76BEB">
      <w:pPr>
        <w:rPr>
          <w:rFonts w:ascii="Arial" w:eastAsia="Arial" w:hAnsi="Arial" w:cs="Arial"/>
          <w:sz w:val="24"/>
          <w:szCs w:val="24"/>
        </w:rPr>
      </w:pPr>
    </w:p>
    <w:p w14:paraId="1D5BA709" w14:textId="5F671A7C" w:rsidR="23CA55BE" w:rsidRDefault="23CA55BE" w:rsidP="398B35B3">
      <w:pPr>
        <w:pStyle w:val="Heading3"/>
        <w:rPr>
          <w:sz w:val="24"/>
          <w:szCs w:val="24"/>
        </w:rPr>
      </w:pPr>
      <w:r w:rsidRPr="13A35575">
        <w:rPr>
          <w:rFonts w:ascii="Arial" w:eastAsia="Arial" w:hAnsi="Arial" w:cs="Arial"/>
          <w:b w:val="0"/>
          <w:sz w:val="24"/>
          <w:szCs w:val="24"/>
        </w:rPr>
        <w:t xml:space="preserve">Relevant Convictions are subject to Buyer discretion following </w:t>
      </w:r>
      <w:r w:rsidR="4DE5D325" w:rsidRPr="13A35575">
        <w:rPr>
          <w:rFonts w:ascii="Arial" w:eastAsia="Arial" w:hAnsi="Arial" w:cs="Arial"/>
          <w:b w:val="0"/>
          <w:sz w:val="24"/>
          <w:szCs w:val="24"/>
        </w:rPr>
        <w:t xml:space="preserve">review </w:t>
      </w:r>
      <w:r w:rsidR="21117827" w:rsidRPr="13A35575">
        <w:rPr>
          <w:rFonts w:ascii="Arial" w:eastAsia="Arial" w:hAnsi="Arial" w:cs="Arial"/>
          <w:b w:val="0"/>
          <w:sz w:val="24"/>
          <w:szCs w:val="24"/>
        </w:rPr>
        <w:t>of</w:t>
      </w:r>
      <w:r w:rsidR="7FF2B88B" w:rsidRPr="13A35575">
        <w:rPr>
          <w:rFonts w:ascii="Arial" w:eastAsia="Arial" w:hAnsi="Arial" w:cs="Arial"/>
          <w:b w:val="0"/>
          <w:sz w:val="24"/>
          <w:szCs w:val="24"/>
        </w:rPr>
        <w:t xml:space="preserve"> the details of convictions and conditional cautions considered to be ‘unspent’ under the terms of the </w:t>
      </w:r>
      <w:hyperlink r:id="rId11">
        <w:r w:rsidR="719DEC67" w:rsidRPr="13A35575">
          <w:rPr>
            <w:rStyle w:val="Hyperlink"/>
            <w:rFonts w:ascii="Arial" w:eastAsia="Arial" w:hAnsi="Arial" w:cs="Arial"/>
            <w:b w:val="0"/>
            <w:sz w:val="24"/>
            <w:szCs w:val="24"/>
          </w:rPr>
          <w:t>Rehabilitation of Offenders Act 1974</w:t>
        </w:r>
        <w:r w:rsidR="7D8FBA18" w:rsidRPr="13A35575">
          <w:rPr>
            <w:rStyle w:val="Hyperlink"/>
            <w:rFonts w:ascii="Arial" w:eastAsia="Arial" w:hAnsi="Arial" w:cs="Arial"/>
            <w:b w:val="0"/>
            <w:sz w:val="24"/>
            <w:szCs w:val="24"/>
          </w:rPr>
          <w:t>.</w:t>
        </w:r>
      </w:hyperlink>
    </w:p>
    <w:p w14:paraId="650CE85C" w14:textId="094E4F9F" w:rsidR="398B35B3" w:rsidRDefault="398B35B3" w:rsidP="398B35B3">
      <w:pPr>
        <w:rPr>
          <w:rFonts w:ascii="Arial" w:eastAsia="Arial" w:hAnsi="Arial" w:cs="Arial"/>
          <w:sz w:val="24"/>
          <w:szCs w:val="24"/>
        </w:rPr>
      </w:pPr>
    </w:p>
    <w:sectPr w:rsidR="398B35B3">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F3F24" w14:textId="77777777" w:rsidR="006749AA" w:rsidRDefault="006749AA">
      <w:pPr>
        <w:spacing w:after="0" w:line="240" w:lineRule="auto"/>
      </w:pPr>
      <w:r>
        <w:separator/>
      </w:r>
    </w:p>
  </w:endnote>
  <w:endnote w:type="continuationSeparator" w:id="0">
    <w:p w14:paraId="5FB79644" w14:textId="77777777" w:rsidR="006749AA" w:rsidRDefault="006749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6B2E5" w14:textId="41222A53" w:rsidR="00AD7367" w:rsidRDefault="00975650">
    <w:pPr>
      <w:pBdr>
        <w:top w:val="nil"/>
        <w:left w:val="nil"/>
        <w:bottom w:val="nil"/>
        <w:right w:val="nil"/>
        <w:between w:val="nil"/>
      </w:pBdr>
      <w:tabs>
        <w:tab w:val="center" w:pos="4513"/>
        <w:tab w:val="right" w:pos="9026"/>
      </w:tabs>
      <w:spacing w:after="0" w:line="240" w:lineRule="auto"/>
      <w:rPr>
        <w:color w:val="000000"/>
      </w:rPr>
    </w:pPr>
    <w:r>
      <w:rPr>
        <w:noProof/>
        <w:color w:val="000000"/>
      </w:rPr>
      <mc:AlternateContent>
        <mc:Choice Requires="wps">
          <w:drawing>
            <wp:anchor distT="0" distB="0" distL="0" distR="0" simplePos="0" relativeHeight="251659264" behindDoc="0" locked="0" layoutInCell="1" allowOverlap="1" wp14:anchorId="56BE8672" wp14:editId="51A6C013">
              <wp:simplePos x="635" y="635"/>
              <wp:positionH relativeFrom="page">
                <wp:align>center</wp:align>
              </wp:positionH>
              <wp:positionV relativeFrom="page">
                <wp:align>bottom</wp:align>
              </wp:positionV>
              <wp:extent cx="443865" cy="443865"/>
              <wp:effectExtent l="0" t="0" r="0" b="0"/>
              <wp:wrapNone/>
              <wp:docPr id="2" name="Text Box 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B8F388F" w14:textId="007989C3" w:rsidR="00975650" w:rsidRPr="00975650" w:rsidRDefault="00975650" w:rsidP="00975650">
                          <w:pPr>
                            <w:spacing w:after="0"/>
                            <w:rPr>
                              <w:rFonts w:cs="Calibri"/>
                              <w:noProof/>
                              <w:color w:val="000000"/>
                              <w:sz w:val="20"/>
                              <w:szCs w:val="20"/>
                            </w:rPr>
                          </w:pPr>
                          <w:r w:rsidRPr="00975650">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7DDA5155">
            <v:shapetype id="_x0000_t202" coordsize="21600,21600" o:spt="202" path="m,l,21600r21600,l21600,xe" w14:anchorId="56BE8672">
              <v:stroke joinstyle="miter"/>
              <v:path gradientshapeok="t" o:connecttype="rect"/>
            </v:shapetype>
            <v:shape id="Text Box 2"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alt="OFFI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v:textbox style="mso-fit-shape-to-text:t" inset="0,0,0,15pt">
                <w:txbxContent>
                  <w:p w:rsidRPr="00975650" w:rsidR="00975650" w:rsidP="00975650" w:rsidRDefault="00975650" w14:paraId="08CE8BEA" w14:textId="007989C3">
                    <w:pPr>
                      <w:spacing w:after="0"/>
                      <w:rPr>
                        <w:rFonts w:cs="Calibri"/>
                        <w:noProof/>
                        <w:color w:val="000000"/>
                        <w:sz w:val="20"/>
                        <w:szCs w:val="20"/>
                      </w:rPr>
                    </w:pPr>
                    <w:r w:rsidRPr="00975650">
                      <w:rPr>
                        <w:rFonts w:cs="Calibri"/>
                        <w:noProof/>
                        <w:color w:val="000000"/>
                        <w:sz w:val="20"/>
                        <w:szCs w:val="20"/>
                      </w:rPr>
                      <w:t>OFFICIAL</w:t>
                    </w:r>
                  </w:p>
                </w:txbxContent>
              </v:textbox>
              <w10:wrap anchorx="page" anchory="page"/>
            </v:shape>
          </w:pict>
        </mc:Fallback>
      </mc:AlternateContent>
    </w:r>
  </w:p>
  <w:p w14:paraId="00000018" w14:textId="64EF5D5F" w:rsidR="00F76BEB" w:rsidRDefault="00D81F07">
    <w:pPr>
      <w:pBdr>
        <w:top w:val="nil"/>
        <w:left w:val="nil"/>
        <w:bottom w:val="nil"/>
        <w:right w:val="nil"/>
        <w:between w:val="nil"/>
      </w:pBdr>
      <w:tabs>
        <w:tab w:val="center" w:pos="4513"/>
        <w:tab w:val="right" w:pos="9026"/>
      </w:tabs>
      <w:spacing w:after="0" w:line="240" w:lineRule="auto"/>
      <w:rPr>
        <w:color w:val="000000"/>
      </w:rPr>
    </w:pPr>
    <w:r>
      <w:rPr>
        <w:color w:val="000000"/>
      </w:rPr>
      <w:t>76594967.1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E" w14:textId="180B8E33" w:rsidR="00F76BEB" w:rsidRPr="00B82568" w:rsidRDefault="00B248A4" w:rsidP="00B82568">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61312" behindDoc="0" locked="0" layoutInCell="0" allowOverlap="1" wp14:anchorId="55FDD5A2" wp14:editId="063627A4">
              <wp:simplePos x="0" y="0"/>
              <wp:positionH relativeFrom="page">
                <wp:posOffset>0</wp:posOffset>
              </wp:positionH>
              <wp:positionV relativeFrom="page">
                <wp:posOffset>10227945</wp:posOffset>
              </wp:positionV>
              <wp:extent cx="7560310" cy="273050"/>
              <wp:effectExtent l="0" t="0" r="0" b="12700"/>
              <wp:wrapNone/>
              <wp:docPr id="4" name="MSIPCMee224d7c9fdd0e381588825c"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9E5C102" w14:textId="1F9CDE2A" w:rsidR="00B248A4" w:rsidRPr="00B248A4" w:rsidRDefault="00B248A4" w:rsidP="00B248A4">
                          <w:pPr>
                            <w:spacing w:after="0"/>
                            <w:jc w:val="center"/>
                            <w:rPr>
                              <w:rFonts w:cs="Calibri"/>
                              <w:color w:val="000000"/>
                              <w:sz w:val="20"/>
                            </w:rPr>
                          </w:pPr>
                          <w:r w:rsidRPr="00B248A4">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clsh="http://schemas.microsoft.com/office/drawing/2020/classificationShape" xmlns:a14="http://schemas.microsoft.com/office/drawing/2010/main" xmlns:a="http://schemas.openxmlformats.org/drawingml/2006/main">
          <w:pict w14:anchorId="42795E9B">
            <v:shapetype id="_x0000_t202" coordsize="21600,21600" o:spt="202" path="m,l,21600r21600,l21600,xe" w14:anchorId="55FDD5A2">
              <v:stroke joinstyle="miter"/>
              <v:path gradientshapeok="t" o:connecttype="rect"/>
            </v:shapetype>
            <v:shape id="MSIPCMee224d7c9fdd0e381588825c" style="position:absolute;margin-left:0;margin-top:805.3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Primary&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ID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">
              <v:fill o:detectmouseclick="t"/>
              <v:textbox inset=",0,,0">
                <w:txbxContent>
                  <w:p w:rsidRPr="00B248A4" w:rsidR="00B248A4" w:rsidP="00B248A4" w:rsidRDefault="00B248A4" w14:paraId="75F360E3" w14:textId="1F9CDE2A">
                    <w:pPr>
                      <w:spacing w:after="0"/>
                      <w:jc w:val="center"/>
                      <w:rPr>
                        <w:rFonts w:cs="Calibri"/>
                        <w:color w:val="000000"/>
                        <w:sz w:val="20"/>
                      </w:rPr>
                    </w:pPr>
                    <w:r w:rsidRPr="00B248A4">
                      <w:rPr>
                        <w:rFonts w:cs="Calibri"/>
                        <w:color w:val="000000"/>
                        <w:sz w:val="20"/>
                      </w:rPr>
                      <w:t>OFFICIAL</w:t>
                    </w:r>
                  </w:p>
                </w:txbxContent>
              </v:textbox>
              <w10:wrap anchorx="page" anchory="page"/>
            </v:shape>
          </w:pict>
        </mc:Fallback>
      </mc:AlternateContent>
    </w:r>
    <w:r w:rsidR="00975650">
      <w:rPr>
        <w:rFonts w:ascii="Arial" w:eastAsia="Arial" w:hAnsi="Arial" w:cs="Arial"/>
        <w:noProof/>
        <w:sz w:val="20"/>
        <w:szCs w:val="20"/>
      </w:rPr>
      <mc:AlternateContent>
        <mc:Choice Requires="wps">
          <w:drawing>
            <wp:anchor distT="0" distB="0" distL="0" distR="0" simplePos="0" relativeHeight="251660288" behindDoc="0" locked="0" layoutInCell="1" allowOverlap="1" wp14:anchorId="262A7E58" wp14:editId="30894E52">
              <wp:simplePos x="635" y="635"/>
              <wp:positionH relativeFrom="page">
                <wp:align>center</wp:align>
              </wp:positionH>
              <wp:positionV relativeFrom="page">
                <wp:align>bottom</wp:align>
              </wp:positionV>
              <wp:extent cx="443865" cy="443865"/>
              <wp:effectExtent l="0" t="0" r="0" b="0"/>
              <wp:wrapNone/>
              <wp:docPr id="3" name="Text Box 3"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D59BF0A" w14:textId="2702C697" w:rsidR="00975650" w:rsidRPr="00975650" w:rsidRDefault="00975650" w:rsidP="00975650">
                          <w:pPr>
                            <w:spacing w:after="0"/>
                            <w:rPr>
                              <w:rFonts w:cs="Calibri"/>
                              <w:noProof/>
                              <w:color w:val="000000"/>
                              <w:sz w:val="20"/>
                              <w:szCs w:val="20"/>
                            </w:rPr>
                          </w:pPr>
                          <w:r w:rsidRPr="00975650">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14="http://schemas.microsoft.com/office/drawing/2010/main" xmlns:a="http://schemas.openxmlformats.org/drawingml/2006/main">
          <w:pict w14:anchorId="00DCF784">
            <v:shape id="Text Box 3"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alt="OFFI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w14:anchorId="262A7E58">
              <v:textbox style="mso-fit-shape-to-text:t" inset="0,0,0,15pt">
                <w:txbxContent>
                  <w:p w:rsidRPr="00975650" w:rsidR="00975650" w:rsidP="00975650" w:rsidRDefault="00975650" w14:paraId="17D1F485" w14:textId="2702C697">
                    <w:pPr>
                      <w:spacing w:after="0"/>
                      <w:rPr>
                        <w:rFonts w:cs="Calibri"/>
                        <w:noProof/>
                        <w:color w:val="000000"/>
                        <w:sz w:val="20"/>
                        <w:szCs w:val="20"/>
                      </w:rPr>
                    </w:pPr>
                    <w:r w:rsidRPr="00975650">
                      <w:rPr>
                        <w:rFonts w:cs="Calibri"/>
                        <w:noProof/>
                        <w:color w:val="000000"/>
                        <w:sz w:val="20"/>
                        <w:szCs w:val="20"/>
                      </w:rPr>
                      <w:t>OFFICIAL</w:t>
                    </w:r>
                  </w:p>
                </w:txbxContent>
              </v:textbox>
              <w10:wrap anchorx="page" anchory="page"/>
            </v:shape>
          </w:pict>
        </mc:Fallback>
      </mc:AlternateContent>
    </w:r>
    <w:r w:rsidR="00D81F07">
      <w:rPr>
        <w:rFonts w:ascii="Arial" w:eastAsia="Arial" w:hAnsi="Arial" w:cs="Arial"/>
        <w:color w:val="000000"/>
        <w:sz w:val="20"/>
        <w:szCs w:val="20"/>
      </w:rPr>
      <w:t>Project Version: v1.0</w:t>
    </w:r>
    <w:r w:rsidR="00D81F07">
      <w:rPr>
        <w:rFonts w:ascii="Arial" w:eastAsia="Arial" w:hAnsi="Arial" w:cs="Arial"/>
        <w:color w:val="000000"/>
        <w:sz w:val="20"/>
        <w:szCs w:val="20"/>
      </w:rPr>
      <w:tab/>
    </w:r>
    <w:r w:rsidR="00D81F07">
      <w:rPr>
        <w:rFonts w:ascii="Arial" w:eastAsia="Arial" w:hAnsi="Arial" w:cs="Arial"/>
        <w:color w:val="000000"/>
        <w:sz w:val="20"/>
        <w:szCs w:val="20"/>
      </w:rPr>
      <w:tab/>
      <w:t xml:space="preserve"> </w:t>
    </w:r>
    <w:r w:rsidR="00D81F07">
      <w:rPr>
        <w:rFonts w:ascii="Arial" w:eastAsia="Arial" w:hAnsi="Arial" w:cs="Arial"/>
        <w:color w:val="000000"/>
        <w:sz w:val="20"/>
        <w:szCs w:val="20"/>
      </w:rPr>
      <w:fldChar w:fldCharType="begin"/>
    </w:r>
    <w:r w:rsidR="00D81F07">
      <w:rPr>
        <w:rFonts w:ascii="Arial" w:eastAsia="Arial" w:hAnsi="Arial" w:cs="Arial"/>
        <w:color w:val="000000"/>
        <w:sz w:val="20"/>
        <w:szCs w:val="20"/>
      </w:rPr>
      <w:instrText>PAGE</w:instrText>
    </w:r>
    <w:r w:rsidR="00D81F07">
      <w:rPr>
        <w:rFonts w:ascii="Arial" w:eastAsia="Arial" w:hAnsi="Arial" w:cs="Arial"/>
        <w:color w:val="000000"/>
        <w:sz w:val="20"/>
        <w:szCs w:val="20"/>
      </w:rPr>
      <w:fldChar w:fldCharType="separate"/>
    </w:r>
    <w:r w:rsidR="00AD7367">
      <w:rPr>
        <w:rFonts w:ascii="Arial" w:eastAsia="Arial" w:hAnsi="Arial" w:cs="Arial"/>
        <w:noProof/>
        <w:color w:val="000000"/>
        <w:sz w:val="20"/>
        <w:szCs w:val="20"/>
      </w:rPr>
      <w:t>1</w:t>
    </w:r>
    <w:r w:rsidR="00D81F07">
      <w:rPr>
        <w:rFonts w:ascii="Arial" w:eastAsia="Arial" w:hAnsi="Arial" w:cs="Arial"/>
        <w:color w:val="000000"/>
        <w:sz w:val="20"/>
        <w:szCs w:val="20"/>
      </w:rPr>
      <w:fldChar w:fldCharType="end"/>
    </w:r>
  </w:p>
  <w:p w14:paraId="6A7CCC2D" w14:textId="77777777" w:rsidR="00AD7367" w:rsidRDefault="00D81F07">
    <w:pPr>
      <w:spacing w:after="0" w:line="240" w:lineRule="auto"/>
      <w:jc w:val="both"/>
      <w:rPr>
        <w:rFonts w:ascii="Arial" w:eastAsia="Arial" w:hAnsi="Arial" w:cs="Arial"/>
        <w:sz w:val="20"/>
        <w:szCs w:val="20"/>
      </w:rPr>
    </w:pPr>
    <w:r>
      <w:rPr>
        <w:rFonts w:ascii="Arial" w:eastAsia="Arial" w:hAnsi="Arial" w:cs="Arial"/>
        <w:sz w:val="20"/>
        <w:szCs w:val="20"/>
      </w:rPr>
      <w:t>Model Version: v3.1</w:t>
    </w:r>
    <w:bookmarkStart w:id="3" w:name="bookmark=id.2et92p0" w:colFirst="0" w:colLast="0"/>
    <w:bookmarkEnd w:id="3"/>
  </w:p>
  <w:p w14:paraId="0000001F" w14:textId="5BBAB14B" w:rsidR="00F76BEB" w:rsidRDefault="00F76BEB">
    <w:pPr>
      <w:spacing w:after="0" w:line="240" w:lineRule="auto"/>
      <w:jc w:val="both"/>
      <w:rPr>
        <w:rFonts w:ascii="Arial" w:eastAsia="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9" w14:textId="1024C1E2" w:rsidR="00F76BEB" w:rsidRDefault="00975650">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0" distR="0" simplePos="0" relativeHeight="251658240" behindDoc="0" locked="0" layoutInCell="1" allowOverlap="1" wp14:anchorId="6D2EC534" wp14:editId="5F0331C4">
              <wp:simplePos x="635" y="635"/>
              <wp:positionH relativeFrom="page">
                <wp:align>center</wp:align>
              </wp:positionH>
              <wp:positionV relativeFrom="page">
                <wp:align>bottom</wp:align>
              </wp:positionV>
              <wp:extent cx="443865" cy="443865"/>
              <wp:effectExtent l="0" t="0" r="0" b="0"/>
              <wp:wrapNone/>
              <wp:docPr id="1" name="Text Box 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87CE1BA" w14:textId="59EC72F6" w:rsidR="00975650" w:rsidRPr="00975650" w:rsidRDefault="00975650" w:rsidP="00975650">
                          <w:pPr>
                            <w:spacing w:after="0"/>
                            <w:rPr>
                              <w:rFonts w:cs="Calibri"/>
                              <w:noProof/>
                              <w:color w:val="000000"/>
                              <w:sz w:val="20"/>
                              <w:szCs w:val="20"/>
                            </w:rPr>
                          </w:pPr>
                          <w:r w:rsidRPr="00975650">
                            <w:rPr>
                              <w:rFonts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026BDCD1">
            <v:shapetype id="_x0000_t202" coordsize="21600,21600" o:spt="202" path="m,l,21600r21600,l21600,xe" w14:anchorId="6D2EC534">
              <v:stroke joinstyle="miter"/>
              <v:path gradientshapeok="t" o:connecttype="rect"/>
            </v:shapetype>
            <v:shape id="Text Box 1"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alt="OFFICIAL"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v:textbox style="mso-fit-shape-to-text:t" inset="0,0,0,15pt">
                <w:txbxContent>
                  <w:p w:rsidRPr="00975650" w:rsidR="00975650" w:rsidP="00975650" w:rsidRDefault="00975650" w14:paraId="09E77742" w14:textId="59EC72F6">
                    <w:pPr>
                      <w:spacing w:after="0"/>
                      <w:rPr>
                        <w:rFonts w:cs="Calibri"/>
                        <w:noProof/>
                        <w:color w:val="000000"/>
                        <w:sz w:val="20"/>
                        <w:szCs w:val="20"/>
                      </w:rPr>
                    </w:pPr>
                    <w:r w:rsidRPr="00975650">
                      <w:rPr>
                        <w:rFonts w:cs="Calibri"/>
                        <w:noProof/>
                        <w:color w:val="000000"/>
                        <w:sz w:val="20"/>
                        <w:szCs w:val="20"/>
                      </w:rPr>
                      <w:t>OFFICIAL</w:t>
                    </w:r>
                  </w:p>
                </w:txbxContent>
              </v:textbox>
              <w10:wrap anchorx="page" anchory="page"/>
            </v:shape>
          </w:pict>
        </mc:Fallback>
      </mc:AlternateContent>
    </w:r>
    <w:r w:rsidR="00D81F07">
      <w:rPr>
        <w:rFonts w:ascii="Arial" w:eastAsia="Arial" w:hAnsi="Arial" w:cs="Arial"/>
        <w:sz w:val="20"/>
        <w:szCs w:val="20"/>
      </w:rPr>
      <w:t>Framework Ref: RM</w:t>
    </w:r>
    <w:r w:rsidR="00D81F07">
      <w:rPr>
        <w:rFonts w:ascii="Arial" w:eastAsia="Arial" w:hAnsi="Arial" w:cs="Arial"/>
        <w:sz w:val="20"/>
        <w:szCs w:val="20"/>
      </w:rPr>
      <w:tab/>
      <w:t xml:space="preserve">                                           </w:t>
    </w:r>
  </w:p>
  <w:p w14:paraId="0000001A" w14:textId="77777777" w:rsidR="00F76BEB" w:rsidRDefault="00D81F07">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1</w:t>
    </w:r>
  </w:p>
  <w:p w14:paraId="3C84E184" w14:textId="77777777" w:rsidR="00AD7367" w:rsidRDefault="00D81F0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v3.0</w:t>
    </w:r>
    <w:r>
      <w:rPr>
        <w:rFonts w:ascii="Arial" w:eastAsia="Arial" w:hAnsi="Arial" w:cs="Arial"/>
        <w:color w:val="000000"/>
        <w:sz w:val="20"/>
        <w:szCs w:val="20"/>
      </w:rPr>
      <w:tab/>
    </w:r>
    <w:r>
      <w:rPr>
        <w:rFonts w:ascii="Arial" w:eastAsia="Arial" w:hAnsi="Arial" w:cs="Arial"/>
        <w:color w:val="000000"/>
        <w:sz w:val="20"/>
        <w:szCs w:val="20"/>
      </w:rPr>
      <w:tab/>
    </w:r>
  </w:p>
  <w:p w14:paraId="0000001B" w14:textId="5D7F4378" w:rsidR="00F76BEB" w:rsidRDefault="00D81F0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76594967.1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66FA3" w14:textId="77777777" w:rsidR="006749AA" w:rsidRDefault="006749AA">
      <w:pPr>
        <w:spacing w:after="0" w:line="240" w:lineRule="auto"/>
      </w:pPr>
      <w:r>
        <w:separator/>
      </w:r>
    </w:p>
  </w:footnote>
  <w:footnote w:type="continuationSeparator" w:id="0">
    <w:p w14:paraId="2BEA1F08" w14:textId="77777777" w:rsidR="006749AA" w:rsidRDefault="006749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6" w14:textId="77777777" w:rsidR="00F76BEB" w:rsidRDefault="00F76BEB">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2" w14:textId="77777777" w:rsidR="00F76BEB" w:rsidRDefault="00D81F0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18 (Background Checks)</w:t>
    </w:r>
  </w:p>
  <w:p w14:paraId="00000014" w14:textId="77777777" w:rsidR="00F76BEB" w:rsidRDefault="00D81F0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2023</w:t>
    </w:r>
  </w:p>
  <w:p w14:paraId="00000015" w14:textId="77777777" w:rsidR="00F76BEB" w:rsidRDefault="00F76BE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7" w14:textId="77777777" w:rsidR="00F76BEB" w:rsidRDefault="00F76BEB">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BC3270"/>
    <w:multiLevelType w:val="multilevel"/>
    <w:tmpl w:val="67F0F27E"/>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F7F257D"/>
    <w:multiLevelType w:val="multilevel"/>
    <w:tmpl w:val="C5DE603C"/>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u w:val="none"/>
        <w:vertAlign w:val="baseline"/>
      </w:rPr>
    </w:lvl>
    <w:lvl w:ilvl="5">
      <w:start w:val="1"/>
      <w:numFmt w:val="upperLetter"/>
      <w:pStyle w:val="GPSL6numbered"/>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217398458">
    <w:abstractNumId w:val="1"/>
  </w:num>
  <w:num w:numId="2" w16cid:durableId="15311384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6BEB"/>
    <w:rsid w:val="001A2FE1"/>
    <w:rsid w:val="00417180"/>
    <w:rsid w:val="0065119F"/>
    <w:rsid w:val="006749AA"/>
    <w:rsid w:val="00724803"/>
    <w:rsid w:val="00975650"/>
    <w:rsid w:val="00AD7367"/>
    <w:rsid w:val="00B248A4"/>
    <w:rsid w:val="00B82568"/>
    <w:rsid w:val="00CD489F"/>
    <w:rsid w:val="00D81F07"/>
    <w:rsid w:val="00E12224"/>
    <w:rsid w:val="00F76BEB"/>
    <w:rsid w:val="13A35575"/>
    <w:rsid w:val="21117827"/>
    <w:rsid w:val="22296F67"/>
    <w:rsid w:val="23CA55BE"/>
    <w:rsid w:val="398B35B3"/>
    <w:rsid w:val="4DE5D325"/>
    <w:rsid w:val="66E481F8"/>
    <w:rsid w:val="719DEC67"/>
    <w:rsid w:val="7D8FBA18"/>
    <w:rsid w:val="7FF2B88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5911A9"/>
  <w15:docId w15:val="{6EB1304B-DBD3-4F3E-B66E-95468A4BC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GPSL2NumberedBoldHeadingChar">
    <w:name w:val="GPS L2 Numbered Bold Heading Char"/>
    <w:link w:val="GPSL2NumberedBoldHeading"/>
    <w:rsid w:val="00633ACA"/>
    <w:rPr>
      <w:rFonts w:ascii="Calibri" w:eastAsia="Times New Roman" w:hAnsi="Calibri" w:cs="Arial"/>
      <w:lang w:eastAsia="zh-CN"/>
    </w:rPr>
  </w:style>
  <w:style w:type="paragraph" w:customStyle="1" w:styleId="GPSL3Indent">
    <w:name w:val="GPS L3 Indent"/>
    <w:basedOn w:val="Normal"/>
    <w:rsid w:val="00633ACA"/>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com/url?sa=t&amp;rct=j&amp;q=&amp;esrc=s&amp;source=web&amp;cd=&amp;cad=rja&amp;uact=8&amp;ved=2ahUKEwiY4_SE8dmCAxUBVUEAHepzDt4QFnoECBwQAQ&amp;url=https%3A%2F%2Fwww.legislation.gov.uk%2Fukpga%2F1974%2F53&amp;usg=AOvVaw0gqTZcQLvqWl5NElPjyoFI&amp;opi=89978449"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1FB411CF589246B9C8E5231A066C2D" ma:contentTypeVersion="12" ma:contentTypeDescription="Create a new document." ma:contentTypeScope="" ma:versionID="8d542cb8b7aad2ef2f73ff92a6ef816c">
  <xsd:schema xmlns:xsd="http://www.w3.org/2001/XMLSchema" xmlns:xs="http://www.w3.org/2001/XMLSchema" xmlns:p="http://schemas.microsoft.com/office/2006/metadata/properties" xmlns:ns2="a62fe09a-f48b-4e64-a132-9bcace76c3cd" xmlns:ns3="9fc97bf8-f958-4c20-acfa-5c68c38804bc" targetNamespace="http://schemas.microsoft.com/office/2006/metadata/properties" ma:root="true" ma:fieldsID="91fd17d189c4937cccb033140217c0a8" ns2:_="" ns3:_="">
    <xsd:import namespace="a62fe09a-f48b-4e64-a132-9bcace76c3cd"/>
    <xsd:import namespace="9fc97bf8-f958-4c20-acfa-5c68c38804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2fe09a-f48b-4e64-a132-9bcace76c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c97bf8-f958-4c20-acfa-5c68c3880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2b3aa5f-181e-4e11-b081-e5daf02fd3a0}" ma:internalName="TaxCatchAll" ma:showField="CatchAllData" ma:web="9fc97bf8-f958-4c20-acfa-5c68c38804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rNx6h4Zij2bjD7/dQSZHnXaOOaA==">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</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62fe09a-f48b-4e64-a132-9bcace76c3cd">
      <Terms xmlns="http://schemas.microsoft.com/office/infopath/2007/PartnerControls"/>
    </lcf76f155ced4ddcb4097134ff3c332f>
    <TaxCatchAll xmlns="9fc97bf8-f958-4c20-acfa-5c68c38804bc" xsi:nil="true"/>
    <SharedWithUsers xmlns="9fc97bf8-f958-4c20-acfa-5c68c38804bc">
      <UserInfo>
        <DisplayName>Heng, India (Commercial)</DisplayName>
        <AccountId>11</AccountId>
        <AccountType/>
      </UserInfo>
      <UserInfo>
        <DisplayName>Larocque, Miriam (Commercial)</DisplayName>
        <AccountId>13</AccountId>
        <AccountType/>
      </UserInfo>
      <UserInfo>
        <DisplayName>Moylan, Amy (Commercial)</DisplayName>
        <AccountId>28</AccountId>
        <AccountType/>
      </UserInfo>
      <UserInfo>
        <DisplayName>Buckley, Morgan (Commercial)</DisplayName>
        <AccountId>33</AccountId>
        <AccountType/>
      </UserInfo>
      <UserInfo>
        <DisplayName>Gordon, Beverley (CDIO)</DisplayName>
        <AccountId>41</AccountId>
        <AccountType/>
      </UserInfo>
      <UserInfo>
        <DisplayName>Hartnett, Matthew (SOLS)</DisplayName>
        <AccountId>355</AccountId>
        <AccountType/>
      </UserInfo>
      <UserInfo>
        <DisplayName>Obiwe, Onyinye (SOLS)</DisplayName>
        <AccountId>397</AccountId>
        <AccountType/>
      </UserInfo>
      <UserInfo>
        <DisplayName>Mills, Sarah (SOLS)</DisplayName>
        <AccountId>423</AccountId>
        <AccountType/>
      </UserInfo>
      <UserInfo>
        <DisplayName>Dougan, Carol (SOLS)</DisplayName>
        <AccountId>438</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806A47-67FA-4733-8807-C7C1711F0F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2fe09a-f48b-4e64-a132-9bcace76c3cd"/>
    <ds:schemaRef ds:uri="9fc97bf8-f958-4c20-acfa-5c68c3880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1D458FA5-9628-4E3E-B6B2-BCC8572A3E06}">
  <ds:schemaRefs>
    <ds:schemaRef ds:uri="http://schemas.microsoft.com/office/2006/metadata/properties"/>
    <ds:schemaRef ds:uri="http://schemas.microsoft.com/office/infopath/2007/PartnerControls"/>
    <ds:schemaRef ds:uri="a62fe09a-f48b-4e64-a132-9bcace76c3cd"/>
    <ds:schemaRef ds:uri="9fc97bf8-f958-4c20-acfa-5c68c38804bc"/>
  </ds:schemaRefs>
</ds:datastoreItem>
</file>

<file path=customXml/itemProps4.xml><?xml version="1.0" encoding="utf-8"?>
<ds:datastoreItem xmlns:ds="http://schemas.openxmlformats.org/officeDocument/2006/customXml" ds:itemID="{B5BB4650-F425-46B3-BD29-94DB9EC9C5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342</Words>
  <Characters>1956</Characters>
  <Application>Microsoft Office Word</Application>
  <DocSecurity>0</DocSecurity>
  <Lines>16</Lines>
  <Paragraphs>4</Paragraphs>
  <ScaleCrop>false</ScaleCrop>
  <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Hanlon</dc:creator>
  <cp:lastModifiedBy>Larocque, Miriam (Commercial)</cp:lastModifiedBy>
  <cp:revision>6</cp:revision>
  <dcterms:created xsi:type="dcterms:W3CDTF">2023-10-24T14:18:00Z</dcterms:created>
  <dcterms:modified xsi:type="dcterms:W3CDTF">2024-05-01T20:27:00Z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DocID">
    <vt:lpwstr>76687217.1</vt:lpwstr>
  </property>
  <property fmtid="{D5CDD505-2E9C-101B-9397-08002B2CF9AE}" pid="4" name="ContentTypeId">
    <vt:lpwstr>0x010100D31FB411CF589246B9C8E5231A066C2D</vt:lpwstr>
  </property>
  <property fmtid="{D5CDD505-2E9C-101B-9397-08002B2CF9AE}" pid="5" name="ClassificationContentMarkingFooterShapeIds">
    <vt:lpwstr>1,2,3</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y fmtid="{D5CDD505-2E9C-101B-9397-08002B2CF9AE}" pid="8" name="MSIP_Label_f9af038e-07b4-4369-a678-c835687cb272_Enabled">
    <vt:lpwstr>true</vt:lpwstr>
  </property>
  <property fmtid="{D5CDD505-2E9C-101B-9397-08002B2CF9AE}" pid="9" name="MSIP_Label_f9af038e-07b4-4369-a678-c835687cb272_SetDate">
    <vt:lpwstr>2023-10-10T10:48:28Z</vt:lpwstr>
  </property>
  <property fmtid="{D5CDD505-2E9C-101B-9397-08002B2CF9AE}" pid="10" name="MSIP_Label_f9af038e-07b4-4369-a678-c835687cb272_Method">
    <vt:lpwstr>Standard</vt:lpwstr>
  </property>
  <property fmtid="{D5CDD505-2E9C-101B-9397-08002B2CF9AE}" pid="11" name="MSIP_Label_f9af038e-07b4-4369-a678-c835687cb272_Name">
    <vt:lpwstr>OFFICIAL</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418b71eb-169e-418a-89d5-b77c26bf4960</vt:lpwstr>
  </property>
  <property fmtid="{D5CDD505-2E9C-101B-9397-08002B2CF9AE}" pid="14" name="MSIP_Label_f9af038e-07b4-4369-a678-c835687cb272_ContentBits">
    <vt:lpwstr>2</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xd_Signature">
    <vt:bool>false</vt:bool>
  </property>
  <property fmtid="{D5CDD505-2E9C-101B-9397-08002B2CF9AE}" pid="22" name="Order">
    <vt:r8>311400</vt:r8>
  </property>
</Properties>
</file>